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4CB" w14:textId="77777777" w:rsidR="005B7ECE" w:rsidRPr="00666200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r w:rsidRPr="00666200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  program</w:t>
      </w:r>
    </w:p>
    <w:p w14:paraId="042AC264" w14:textId="3DD3D367" w:rsidR="005B7ECE" w:rsidRPr="00666200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666200">
        <w:rPr>
          <w:rFonts w:ascii="Times New Roman" w:eastAsia="Times New Roman" w:hAnsi="Times New Roman"/>
          <w:sz w:val="35"/>
          <w:szCs w:val="35"/>
          <w:lang w:eastAsia="cs-CZ"/>
        </w:rPr>
        <w:t>Školní rok   201</w:t>
      </w:r>
      <w:r w:rsidR="003C34C2">
        <w:rPr>
          <w:rFonts w:ascii="Times New Roman" w:eastAsia="Times New Roman" w:hAnsi="Times New Roman"/>
          <w:sz w:val="35"/>
          <w:szCs w:val="35"/>
          <w:lang w:eastAsia="cs-CZ"/>
        </w:rPr>
        <w:t>7</w:t>
      </w:r>
      <w:r w:rsidR="005B7ECE" w:rsidRPr="00666200">
        <w:rPr>
          <w:rFonts w:ascii="Times New Roman" w:eastAsia="Times New Roman" w:hAnsi="Times New Roman"/>
          <w:sz w:val="35"/>
          <w:szCs w:val="35"/>
          <w:lang w:eastAsia="cs-CZ"/>
        </w:rPr>
        <w:t>/201</w:t>
      </w:r>
      <w:r w:rsidR="003C34C2">
        <w:rPr>
          <w:rFonts w:ascii="Times New Roman" w:eastAsia="Times New Roman" w:hAnsi="Times New Roman"/>
          <w:sz w:val="35"/>
          <w:szCs w:val="35"/>
          <w:lang w:eastAsia="cs-CZ"/>
        </w:rPr>
        <w:t>8</w:t>
      </w:r>
      <w:r w:rsidR="005B7ECE" w:rsidRPr="00666200">
        <w:rPr>
          <w:rFonts w:ascii="Times New Roman" w:eastAsia="Times New Roman" w:hAnsi="Times New Roman"/>
          <w:sz w:val="35"/>
          <w:szCs w:val="35"/>
          <w:lang w:eastAsia="cs-CZ"/>
        </w:rPr>
        <w:t> </w:t>
      </w:r>
    </w:p>
    <w:p w14:paraId="7770265B" w14:textId="77777777"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6E92C8E" w14:textId="13775E6F" w:rsidR="00C61B35" w:rsidRPr="00666200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201</w:t>
      </w:r>
      <w:r w:rsidR="003C34C2">
        <w:rPr>
          <w:rFonts w:ascii="Times New Roman" w:eastAsia="Times New Roman" w:hAnsi="Times New Roman"/>
          <w:sz w:val="27"/>
          <w:szCs w:val="27"/>
          <w:lang w:eastAsia="cs-CZ"/>
        </w:rPr>
        <w:t>7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- 201</w:t>
      </w:r>
      <w:r w:rsidR="003C34C2">
        <w:rPr>
          <w:rFonts w:ascii="Times New Roman" w:eastAsia="Times New Roman" w:hAnsi="Times New Roman"/>
          <w:sz w:val="27"/>
          <w:szCs w:val="27"/>
          <w:lang w:eastAsia="cs-CZ"/>
        </w:rPr>
        <w:t>8</w:t>
      </w:r>
    </w:p>
    <w:p w14:paraId="0A5EEF7F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666200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666200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590F99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590F99">
        <w:rPr>
          <w:sz w:val="27"/>
          <w:szCs w:val="27"/>
        </w:rPr>
        <w:t>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kyberšikana.</w:t>
      </w:r>
    </w:p>
    <w:p w14:paraId="7526CB9E" w14:textId="77777777" w:rsidR="00590F99" w:rsidRPr="00590F99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590F99">
        <w:rPr>
          <w:sz w:val="27"/>
          <w:szCs w:val="27"/>
        </w:rPr>
        <w:t>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666200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666200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666200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666200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666200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DD4923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t xml:space="preserve">      </w:t>
      </w:r>
      <w:r w:rsidR="00590F99">
        <w:rPr>
          <w:rFonts w:eastAsia="Times New Roman"/>
          <w:color w:val="auto"/>
          <w:sz w:val="27"/>
          <w:szCs w:val="27"/>
        </w:rPr>
        <w:t xml:space="preserve">      </w:t>
      </w:r>
      <w:r w:rsidRPr="00DD4923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DD4923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666200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DD4923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t xml:space="preserve">Interpersonální agresivní chování - agrese, šikana, kyberšikana a další rizikové formy komunikace prostřednictvím multimedií, násilí, intolerance, antisemitismus, extremismus, rasismus a xenofobie, homofobie </w:t>
      </w:r>
    </w:p>
    <w:p w14:paraId="06DE4837" w14:textId="77777777" w:rsidR="00DD4923" w:rsidRPr="00DD4923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DD4923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Závislostní chování - užívání všech návykových látek, netolismus, gambling </w:t>
      </w:r>
    </w:p>
    <w:p w14:paraId="56798FF5" w14:textId="77777777" w:rsidR="00A052E5" w:rsidRPr="00A052E5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E6610C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A052E5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77777777" w:rsidR="00FB2D95" w:rsidRPr="00666200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by měla být 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NE!, jak si užít ve volném čase, jak pochopit sám sebe, jak poznat ostatní, jak hledat ty správné lidi a být správným člověkem mezi nimi.</w:t>
      </w:r>
    </w:p>
    <w:p w14:paraId="1A418006" w14:textId="77777777" w:rsidR="005B7ECE" w:rsidRPr="00666200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666200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666200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666200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3C34C2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666200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BB553C">
        <w:rPr>
          <w:rFonts w:ascii="Times New Roman" w:eastAsia="Times New Roman" w:hAnsi="Times New Roman"/>
          <w:sz w:val="27"/>
          <w:szCs w:val="27"/>
          <w:lang w:eastAsia="cs-CZ"/>
        </w:rPr>
        <w:t xml:space="preserve">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</w:t>
      </w:r>
      <w:r w:rsidRPr="003C34C2">
        <w:rPr>
          <w:rFonts w:ascii="Times New Roman" w:eastAsia="Times New Roman" w:hAnsi="Times New Roman"/>
          <w:sz w:val="27"/>
          <w:szCs w:val="27"/>
          <w:lang w:eastAsia="cs-CZ"/>
        </w:rPr>
        <w:t>Mezi výchovně vzdělávací strategie patří využívat v třídnických hodinách komunitní kruh, cíleně budovat pozitivní klima tříd</w:t>
      </w:r>
      <w:r w:rsidR="00E6610C" w:rsidRPr="003C34C2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3C34C2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3C34C2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E6610C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666200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666200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žákovský parlament – podílení se žáků na chodu školy, pomoc při pořádání školních akcí</w:t>
      </w:r>
    </w:p>
    <w:p w14:paraId="458EC3F5" w14:textId="77777777" w:rsidR="001709C5" w:rsidRPr="00666200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666200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666200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666200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666200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666200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666200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666200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666200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666200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666200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7F94EEEE" w14:textId="77777777" w:rsidR="001709C5" w:rsidRPr="00666200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666200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666200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666200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666200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666200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666200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666200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77777777" w:rsidR="00E11B1F" w:rsidRPr="00E6610C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E6610C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E6610C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jejichž náplní jsou mj. komunitní kruhy, hry zaměřené na spolupráci, podporující argumentaci, hry na zklidnění a uvolnění i podporující soustředění</w:t>
      </w:r>
      <w:r w:rsidR="001C77F6" w:rsidRPr="00E6610C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666200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vzdělávání pedagogů – vedení školy podporuje další vzdělávání pedagogů – v současnosti jsme se zaměřili na semináře týkající se vedení třídnických hodin, práci s třídním kolektivem a prevenci na 1. stupni</w:t>
      </w:r>
    </w:p>
    <w:p w14:paraId="1CDC29E8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práce metodika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666200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666200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666200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 pedagogicko – psychologickou poradnou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666200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666200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666200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7777777" w:rsidR="001709C5" w:rsidRPr="00666200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666200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666200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3C229A36" w14:textId="60B2DF42" w:rsidR="001709C5" w:rsidRPr="00666200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666200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31C5CC96" w:rsidR="000767C8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Za realizaci Minimálního preventivního programu zodpovídá školní metodik prevence, který koordinuje práci jednotlivých učitelů.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666200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PŘV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). Také</w:t>
      </w:r>
      <w:r w:rsidR="004F7277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>Měcholupských list</w:t>
      </w:r>
      <w:r w:rsidR="004F7277" w:rsidRPr="00666200">
        <w:rPr>
          <w:rFonts w:ascii="Times New Roman" w:eastAsia="Times New Roman" w:hAnsi="Times New Roman"/>
          <w:sz w:val="27"/>
          <w:szCs w:val="27"/>
          <w:lang w:eastAsia="cs-CZ"/>
        </w:rPr>
        <w:t>ů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="00BF7D3C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metodik se podílí na analýze současného stavu a zároveň na řešení jednotlivých problémů. Spolupracuje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 výchovným poradcem, třídními učiteli a ostatními pedagogy, dále s OPPP a dalšími odborníky, institucemi a organizacemi.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E06EEE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666200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77777777" w:rsidR="00006B92" w:rsidRPr="00666200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666200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ní, vlastní názor na návykové látky a znalost možností pomoci. Diskuse na dané téma.</w:t>
      </w:r>
    </w:p>
    <w:p w14:paraId="035B9E90" w14:textId="77777777" w:rsidR="00006B92" w:rsidRPr="00666200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666200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3C34C2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666200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</w:t>
      </w:r>
      <w:r w:rsidRPr="003C34C2">
        <w:rPr>
          <w:sz w:val="27"/>
          <w:szCs w:val="27"/>
        </w:rPr>
        <w:t>!</w:t>
      </w:r>
      <w:r w:rsidR="00F23145" w:rsidRPr="003C34C2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391F0F" w:rsidRDefault="00391F0F" w:rsidP="00E4599B">
      <w:pPr>
        <w:pStyle w:val="Normlnweb"/>
        <w:spacing w:before="0" w:beforeAutospacing="0" w:after="0" w:afterAutospacing="0"/>
        <w:jc w:val="both"/>
        <w:rPr>
          <w:color w:val="FF0000"/>
          <w:sz w:val="27"/>
          <w:szCs w:val="27"/>
        </w:rPr>
      </w:pPr>
    </w:p>
    <w:p w14:paraId="563EB063" w14:textId="77777777" w:rsidR="005B7ECE" w:rsidRPr="00666200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666200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666200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666200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77777777" w:rsidR="00E4599B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</w:p>
    <w:p w14:paraId="10F0F389" w14:textId="77777777" w:rsidR="00DA4F43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6BB78CF" w14:textId="77777777" w:rsidR="00E4599B" w:rsidRPr="00666200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77777777" w:rsidR="00E4599B" w:rsidRPr="00666200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Má na starosti třídní učitel, záleží do značné míry na jeho osobnosti, jak bude pracovat, do kterých předmětů zařadí níže vyjmenované tematické okruhy. Stačí, když si bude uvědomovat svůj podíl na PP, a bude vědět o kontextu v rámci MPP.</w:t>
      </w:r>
    </w:p>
    <w:p w14:paraId="2F8F351E" w14:textId="77777777" w:rsidR="00E4599B" w:rsidRPr="00666200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vztahy mezi dětmi v kolektivu</w:t>
      </w:r>
    </w:p>
    <w:p w14:paraId="787A5CEF" w14:textId="77777777"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666200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666200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A11DE9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>
        <w:rPr>
          <w:rFonts w:ascii="Times New Roman" w:eastAsia="Times New Roman" w:hAnsi="Times New Roman"/>
          <w:sz w:val="27"/>
          <w:szCs w:val="27"/>
          <w:lang w:eastAsia="cs-CZ"/>
        </w:rPr>
        <w:t xml:space="preserve">, syndrom </w:t>
      </w:r>
      <w:r w:rsidR="00A11DE9" w:rsidRPr="00A11DE9">
        <w:rPr>
          <w:rFonts w:ascii="Times New Roman" w:eastAsia="Times New Roman" w:hAnsi="Times New Roman"/>
          <w:sz w:val="27"/>
          <w:szCs w:val="27"/>
          <w:lang w:eastAsia="cs-CZ"/>
        </w:rPr>
        <w:t xml:space="preserve">CAN </w:t>
      </w:r>
      <w:r w:rsidR="00A11DE9">
        <w:rPr>
          <w:rFonts w:ascii="Times New Roman" w:eastAsia="Times New Roman" w:hAnsi="Times New Roman"/>
          <w:sz w:val="27"/>
          <w:szCs w:val="27"/>
          <w:lang w:eastAsia="cs-CZ"/>
        </w:rPr>
        <w:t>- s</w:t>
      </w:r>
      <w:r w:rsidR="00A11DE9" w:rsidRPr="00A11DE9">
        <w:rPr>
          <w:rFonts w:ascii="Times New Roman" w:eastAsia="Times New Roman" w:hAnsi="Times New Roman"/>
          <w:sz w:val="27"/>
          <w:szCs w:val="27"/>
          <w:lang w:eastAsia="cs-CZ"/>
        </w:rPr>
        <w:t>yndrom týraného, zneužívaného a zanedbávaného dítěte </w:t>
      </w:r>
    </w:p>
    <w:p w14:paraId="5E111EC8" w14:textId="77777777"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666200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666200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poznatky o zákl. negati</w:t>
      </w:r>
      <w:r w:rsidR="00E4599B" w:rsidRPr="00666200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666200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666200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důraz na spolupráci s rodiči - informovat a nechat se informovat</w:t>
      </w:r>
    </w:p>
    <w:p w14:paraId="1FA7BFFE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7777777" w:rsidR="00E4599B" w:rsidRPr="00666200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666200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II. stupeň</w:t>
      </w:r>
    </w:p>
    <w:p w14:paraId="00B80FAC" w14:textId="77777777" w:rsidR="00E4599B" w:rsidRPr="00666200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666200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666200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14:paraId="7A85755E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podpora abstinence návykových - látek tabák, alkohol</w:t>
      </w:r>
    </w:p>
    <w:p w14:paraId="432CDE5C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666200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kontaktní místa, nadace, občanská sdružení </w:t>
      </w:r>
    </w:p>
    <w:p w14:paraId="51B952A2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</w:p>
    <w:p w14:paraId="50BD8BB3" w14:textId="77777777"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666200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D9050C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D9050C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D9050C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14:paraId="34B55877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3C34C2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3C34C2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3C34C2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D9050C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</w:p>
    <w:p w14:paraId="73540E72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77777777" w:rsidR="005B7ECE" w:rsidRPr="00666200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77777777" w:rsidR="00D622BE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666200">
        <w:rPr>
          <w:sz w:val="27"/>
          <w:szCs w:val="27"/>
        </w:rPr>
        <w:tab/>
      </w:r>
      <w:r w:rsidR="00D622BE" w:rsidRPr="00D622BE">
        <w:rPr>
          <w:sz w:val="27"/>
          <w:szCs w:val="27"/>
        </w:rPr>
        <w:t>Školní metodik prevence je plně kvalifikovaný, absolvoval dvouleté akreditované specializační studium Poradenské služby v ZŠ a SŠ na PedF UK, obor školní metodik prevence.</w:t>
      </w:r>
    </w:p>
    <w:p w14:paraId="6BF89C6D" w14:textId="77777777" w:rsidR="00004F4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666200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77777777" w:rsidR="003C2630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metodik prevence, výchovný poradce,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666200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77777777" w:rsidR="00E750C3" w:rsidRPr="00666200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666200">
        <w:rPr>
          <w:bCs/>
          <w:sz w:val="27"/>
          <w:szCs w:val="27"/>
        </w:rPr>
        <w:t xml:space="preserve">        </w:t>
      </w:r>
      <w:r w:rsidR="005B7ECE" w:rsidRPr="00666200">
        <w:rPr>
          <w:bCs/>
          <w:sz w:val="27"/>
          <w:szCs w:val="27"/>
        </w:rPr>
        <w:t> </w:t>
      </w:r>
      <w:r w:rsidR="00E750C3" w:rsidRPr="00666200">
        <w:rPr>
          <w:bCs/>
          <w:sz w:val="27"/>
          <w:szCs w:val="27"/>
        </w:rPr>
        <w:t>Aktivity, které se opakují: např. Den dětí, Den země, Den otevřených dveří,</w:t>
      </w:r>
      <w:r w:rsidRPr="00666200">
        <w:rPr>
          <w:bCs/>
          <w:sz w:val="27"/>
          <w:szCs w:val="27"/>
        </w:rPr>
        <w:t xml:space="preserve"> Vánoční jarmark</w:t>
      </w:r>
      <w:r w:rsidR="00D622BE">
        <w:rPr>
          <w:bCs/>
          <w:sz w:val="27"/>
          <w:szCs w:val="27"/>
        </w:rPr>
        <w:t>, Akademie,</w:t>
      </w:r>
      <w:r w:rsidRPr="00666200">
        <w:rPr>
          <w:bCs/>
          <w:sz w:val="27"/>
          <w:szCs w:val="27"/>
        </w:rPr>
        <w:t xml:space="preserve"> </w:t>
      </w:r>
      <w:r w:rsidR="00E750C3" w:rsidRPr="00666200">
        <w:rPr>
          <w:bCs/>
          <w:sz w:val="27"/>
          <w:szCs w:val="27"/>
        </w:rPr>
        <w:t xml:space="preserve">atd. </w:t>
      </w:r>
      <w:r w:rsidRPr="00666200">
        <w:rPr>
          <w:bCs/>
          <w:sz w:val="27"/>
          <w:szCs w:val="27"/>
        </w:rPr>
        <w:t>p</w:t>
      </w:r>
      <w:r w:rsidR="00E750C3" w:rsidRPr="00666200">
        <w:rPr>
          <w:bCs/>
          <w:sz w:val="27"/>
          <w:szCs w:val="27"/>
        </w:rPr>
        <w:t xml:space="preserve">robíhají a budou probíhat </w:t>
      </w:r>
      <w:r w:rsidRPr="00666200">
        <w:rPr>
          <w:bCs/>
          <w:sz w:val="27"/>
          <w:szCs w:val="27"/>
        </w:rPr>
        <w:t xml:space="preserve">i </w:t>
      </w:r>
      <w:r w:rsidR="00E750C3" w:rsidRPr="00666200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666200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666200">
        <w:rPr>
          <w:bCs/>
          <w:sz w:val="27"/>
          <w:szCs w:val="27"/>
        </w:rPr>
        <w:t xml:space="preserve">         </w:t>
      </w:r>
      <w:r w:rsidR="00E750C3" w:rsidRPr="00666200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666200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666200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1DBB8D25" w14:textId="77777777"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Ajax – program policie</w:t>
      </w:r>
    </w:p>
    <w:p w14:paraId="3F227AEA" w14:textId="77777777"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666200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5E26B34D" w14:textId="54F82BB0" w:rsidR="000D702B" w:rsidRPr="007F120B" w:rsidRDefault="005B7ECE" w:rsidP="007F12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nabídky:</w:t>
      </w:r>
      <w:r w:rsid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</w:t>
      </w:r>
      <w:r w:rsidR="000D702B" w:rsidRP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</w:t>
      </w:r>
      <w:r w:rsidR="000D702B"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I.st. </w:t>
      </w:r>
      <w:r w:rsidR="006E33D9"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0D702B"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7F120B"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>Pohádky pro Vás  Divadlo Pohádka Praha   </w:t>
      </w:r>
    </w:p>
    <w:p w14:paraId="2E4D4049" w14:textId="3DFC9B17" w:rsidR="007F120B" w:rsidRPr="007F120B" w:rsidRDefault="007F120B" w:rsidP="007F120B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sz w:val="23"/>
          <w:szCs w:val="23"/>
        </w:rPr>
        <w:t xml:space="preserve">                      -    </w:t>
      </w:r>
      <w:r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>Potkali se u Kolína</w:t>
      </w:r>
    </w:p>
    <w:p w14:paraId="0DB96951" w14:textId="48958849" w:rsidR="002D50CB" w:rsidRPr="007F120B" w:rsidRDefault="0005395F" w:rsidP="007F120B">
      <w:pPr>
        <w:spacing w:after="0" w:line="240" w:lineRule="auto"/>
        <w:ind w:left="720"/>
        <w:rPr>
          <w:rFonts w:ascii="Times New Roman" w:eastAsia="Times New Roman" w:hAnsi="Times New Roman"/>
          <w:sz w:val="23"/>
          <w:szCs w:val="23"/>
          <w:lang w:eastAsia="cs-CZ"/>
        </w:rPr>
      </w:pPr>
      <w:r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>II. st.-</w:t>
      </w:r>
      <w:r w:rsidRPr="007F120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>(Ne)bezpečná (ko)medie</w:t>
      </w:r>
      <w:r w:rsidRPr="007F120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 MEDIÁLNÍ VÝCHOVA PRO DĚTI A MLÁDEŽ V KYBERKOSTCE</w:t>
      </w:r>
    </w:p>
    <w:p w14:paraId="1D0A01D3" w14:textId="77777777" w:rsidR="005B7ECE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666200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666200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F17D58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666200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</w:p>
    <w:p w14:paraId="58953927" w14:textId="77777777"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</w:p>
    <w:p w14:paraId="799905D5" w14:textId="77777777"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666200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666200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666200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Les ve škole, </w:t>
      </w:r>
      <w:r w:rsidR="0073375B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666200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Den d</w:t>
      </w:r>
      <w:r w:rsidR="00D57B9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5395F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5395F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5395F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666200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120F51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666200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77777777" w:rsidR="003C2630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666200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D9E3572" w14:textId="77777777" w:rsidR="005B7ECE" w:rsidRPr="00666200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 – záškoláctví, šikana, kyberšikana,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666200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666200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666200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67458D4B" w14:textId="77777777" w:rsidR="00541047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C2DBCC8" w14:textId="77777777"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1B006D1" w14:textId="77777777"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90268AE" w14:textId="77777777"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C768C4A" w14:textId="77777777"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666200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Sociální odbor MěÚ Žatec, Obránců míru 295, tel.: 415 736 405</w:t>
      </w:r>
    </w:p>
    <w:p w14:paraId="54C9C0D4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Kurátorky pro děti a mládež, MěÚ Žatec, tel.: 415 736 406-7</w:t>
      </w:r>
    </w:p>
    <w:p w14:paraId="5AF758B6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704DA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704DA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o.s. Mosty, Most, třída Budovatelů 2957, tel.: 774 680 013 </w:t>
      </w:r>
    </w:p>
    <w:p w14:paraId="1CCDE03C" w14:textId="77777777" w:rsidR="005B7ECE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</w:t>
      </w: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atec, nám. Svobody 150, 151, tel.: 776 322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176</w:t>
      </w:r>
    </w:p>
    <w:p w14:paraId="21202B6D" w14:textId="77777777" w:rsidR="00704DA6" w:rsidRPr="00704DA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</w:t>
      </w:r>
      <w:r w:rsidR="00704DA6"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atec, Dvořákova 11, tel.: 602 219</w:t>
      </w:r>
      <w:r w:rsid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371</w:t>
      </w:r>
    </w:p>
    <w:p w14:paraId="777B2E9F" w14:textId="77777777" w:rsidR="00704DA6" w:rsidRPr="00666200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666200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4B1529EC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Harmonogram programu v roce 201</w:t>
      </w:r>
      <w:r w:rsidR="00084D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7</w:t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984AF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201</w:t>
      </w:r>
      <w:r w:rsidR="00084D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8</w:t>
      </w:r>
    </w:p>
    <w:p w14:paraId="10E6E895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(listopad  - prosinec v hodinách </w:t>
      </w:r>
      <w:r w:rsidR="00327F29">
        <w:rPr>
          <w:rFonts w:ascii="Times New Roman" w:eastAsia="Times New Roman" w:hAnsi="Times New Roman"/>
          <w:sz w:val="27"/>
          <w:szCs w:val="27"/>
          <w:lang w:eastAsia="cs-CZ"/>
        </w:rPr>
        <w:t>VO, VZ, PČ, PRV, PŘV</w:t>
      </w:r>
      <w:r w:rsidR="00327F29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upřesněny). </w:t>
      </w:r>
    </w:p>
    <w:p w14:paraId="2873B186" w14:textId="77777777" w:rsidR="002D50CB" w:rsidRDefault="002D50CB" w:rsidP="00C61B3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796E2CFB" w14:textId="020FB482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6. Ankety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Ankety budou zaměřeny hlavně na šikanu a protidrogovou prevenci. Účastní se žáci </w:t>
      </w:r>
      <w:r w:rsidR="00084DCF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prosinec - </w:t>
      </w:r>
      <w:r w:rsidR="00C4273C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7777777" w:rsidR="00E921E5" w:rsidRPr="00666200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Šikana a kyberšikana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-je v jednání s Mě  Policií Žatec termín </w:t>
      </w:r>
      <w:r w:rsidR="00524A1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říjen)</w:t>
      </w:r>
      <w:r w:rsidR="00E921E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666200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666200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77777777" w:rsidR="00B653D6" w:rsidRPr="00666200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666200">
        <w:rPr>
          <w:bCs/>
          <w:sz w:val="27"/>
          <w:szCs w:val="27"/>
        </w:rPr>
        <w:t xml:space="preserve">    </w:t>
      </w:r>
      <w:r w:rsidR="00896AFC" w:rsidRPr="00666200">
        <w:rPr>
          <w:bCs/>
          <w:sz w:val="27"/>
          <w:szCs w:val="27"/>
        </w:rPr>
        <w:t xml:space="preserve">    </w:t>
      </w:r>
      <w:r w:rsidRPr="00666200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666200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8910080" w14:textId="77777777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D36DE" w14:textId="77777777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4BED2F7" w14:textId="77777777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7B0325C" w14:textId="77777777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D88CB2A" w14:textId="77777777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3E6D8A3" w14:textId="422A18A0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3FF8212" w14:textId="2CBF94A9" w:rsidR="003C34C2" w:rsidRDefault="003C34C2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666200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k prevenci rizikového chován</w:t>
      </w:r>
      <w:r w:rsidR="0045722B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666200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Erkert Andrea, „Hry pro usměrňování agresivity“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666200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666200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 Bernd, „Příběhy pomáhají s problémy“ Portál 1994</w:t>
      </w:r>
    </w:p>
    <w:p w14:paraId="16E0F915" w14:textId="77777777" w:rsidR="00ED63C0" w:rsidRPr="00666200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malých 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dětí. Kniha je určena začínajícím školákům – 1. 2. tř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ída. Každý příběh je v úvodu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označen, jaký problém sleduje (agresivita, osamělost, solidarita,důvěra, odvaha,    sebehodnocení,…).</w:t>
      </w:r>
    </w:p>
    <w:p w14:paraId="4FC05825" w14:textId="77777777"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666200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Antier Edwige, „Agresivita dětí“ Portál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Martínek Zdeněk, „Agresivita a kriminalita školní mládeže“ Grada 2009</w:t>
      </w:r>
    </w:p>
    <w:p w14:paraId="42A6DD35" w14:textId="77777777"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Jan uwe Rogge, „Děti potřebují hranice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666200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Morrish G. Donald, „12 klíčů k důsledné výchov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2003 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Jak zacházet s dětským vzdorem; Jak u dětí rozvíjet odpovědnost; Prevence ve výchově; Výchova dětí ke zdvořilosti,…</w:t>
      </w:r>
    </w:p>
    <w:p w14:paraId="0EE33463" w14:textId="77777777"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Křivohlavý Jaro, „ Pozitivní psychologie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 Soňa, „ Teambuilding „ Grada 2006</w:t>
      </w:r>
    </w:p>
    <w:p w14:paraId="6FD245D5" w14:textId="77777777"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Společenské skupiny v teorii a praxi, týmy – výcvikové programy, vedení, krize, poruchy, praktická cvičení a hry,..</w:t>
      </w:r>
    </w:p>
    <w:p w14:paraId="70CDE533" w14:textId="77777777"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Praško Ján a kol., „ Deprese a jak ji zvláda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77777777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BCBB675" w14:textId="77777777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F17D58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Literatura pro oblast školního šikanování</w:t>
      </w:r>
    </w:p>
    <w:p w14:paraId="2CDC80AA" w14:textId="77777777" w:rsidR="00FB5887" w:rsidRPr="00F17D58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ab/>
      </w:r>
    </w:p>
    <w:p w14:paraId="2240C417" w14:textId="77777777" w:rsidR="00FB5887" w:rsidRPr="00F17D58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F17D58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F17D58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F17D58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F17D58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F17D58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F17D58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Kavalír, A. (Eds.) (2009). Kyberšikana a její prevence – příručka pro učitele. </w:t>
      </w:r>
    </w:p>
    <w:p w14:paraId="0F6C1F80" w14:textId="77777777" w:rsidR="007F6AC4" w:rsidRPr="00F17D58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Dragon press s.r.o.</w:t>
      </w:r>
    </w:p>
    <w:p w14:paraId="420127F9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(2013). Výcvik odborníků v léčbě šikany. Praha: Pražská vysoká škola  psychosociálních studii.</w:t>
      </w:r>
    </w:p>
    <w:p w14:paraId="41675752" w14:textId="77777777" w:rsidR="0045722B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M.(2012). Net story: Příběhy ze světa internetu. Praha: NCBI.</w:t>
      </w:r>
    </w:p>
    <w:p w14:paraId="348DB2CA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Phillipová, L., Janošová, P. (Eds.) Šikana jako etický, </w:t>
      </w:r>
    </w:p>
    <w:p w14:paraId="0E85BB90" w14:textId="77777777"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(Ed.) (2004) Školní šikanování. Sborník z první celostátní konference</w:t>
      </w:r>
      <w:r w:rsidR="0045722B"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 v Olomouci na PdF UP 30.3. 2004. Praha: Společenství proti šikaně. 10-12.</w:t>
      </w:r>
    </w:p>
    <w:p w14:paraId="5FE460D6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Kolektiv autorů (2012). Elektronická šikana a jak jí řešit. (Metodický materiál.) Praha:  NCBI.</w:t>
      </w:r>
    </w:p>
    <w:p w14:paraId="6186CE2C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Kopecký, K., Krejčí,V.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Krejčí,V. (2010). Kyberšikana – kybernetická šikana.  Olomouc: E-Bezpečí. </w:t>
      </w: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Parry, J., Carrington, G. (1997). Čelíme šikanování: Sborník metod. Praha: </w:t>
      </w:r>
    </w:p>
    <w:p w14:paraId="2DD81EDE" w14:textId="77777777"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Philippová, L., Janošová,P. (Eds.) (2009). Šikana jako etický, psychologický a pedagogický problém. Sborník příspěvků z konference konané 19. 3. 2009 </w:t>
      </w:r>
    </w:p>
    <w:p w14:paraId="4077F49C" w14:textId="77777777"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Rogers,V. (2011). Kyberšikana. (Pracovní materiály pro učitele a žáky.) Praha: Portál.</w:t>
      </w:r>
    </w:p>
    <w:p w14:paraId="126BAB6D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Říčan, P., Janošová, P. (2010). Jak na šikanu. Praha: Grada.</w:t>
      </w:r>
    </w:p>
    <w:p w14:paraId="479C3B08" w14:textId="77777777"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4F9171DB" w14:textId="77777777" w:rsidR="003455AF" w:rsidRPr="00F17D58" w:rsidRDefault="003455AF" w:rsidP="003455AF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9C9B122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(časopisy)</w:t>
      </w:r>
    </w:p>
    <w:p w14:paraId="699D1F45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F17D58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14:paraId="735521EC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(16),  56-59.</w:t>
      </w:r>
    </w:p>
    <w:p w14:paraId="2403492E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F17D58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šikanovanie alebo doberanie? In: Sociálna </w:t>
      </w:r>
    </w:p>
    <w:p w14:paraId="2C001604" w14:textId="77777777" w:rsidR="00C90F1F" w:rsidRPr="00F17D58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prevencia 1. Bratislava: Národne osvetové centrum.</w:t>
      </w:r>
    </w:p>
    <w:p w14:paraId="1A595A97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šikanovaniu. Perspektivy. </w:t>
      </w:r>
    </w:p>
    <w:p w14:paraId="70F5231A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In:   Sociálna prevencia. Bratislava: Národné osvetové centrum.</w:t>
      </w:r>
    </w:p>
    <w:p w14:paraId="07508AE5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F17D58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F17D58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( 2), 3-7.</w:t>
      </w:r>
    </w:p>
    <w:p w14:paraId="639C3A2C" w14:textId="77777777"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Miovský, M. a kol. (2012). Návrh doporučené struktury MPP prevence rizikového chování pro ZŠ. Praha: Klinika adiktologie 1.LF KU</w:t>
      </w:r>
    </w:p>
    <w:p w14:paraId="2ACDD5AA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14:paraId="23C3B454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E-Nebezpeci pro učitele, </w:t>
      </w:r>
      <w:hyperlink r:id="rId8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FA90301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E-Bezpeci - poradenská linka zaměřená na prevenci rizikového chování na Internetu,</w:t>
      </w:r>
      <w:r w:rsidR="00E2661C"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F17D58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F17D58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77777777" w:rsidR="00004F46" w:rsidRPr="00F17D58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F17D58">
        <w:rPr>
          <w:rFonts w:cs="Calibri"/>
          <w:sz w:val="23"/>
          <w:szCs w:val="23"/>
          <w:lang w:eastAsia="cs-CZ"/>
        </w:rPr>
        <w:t xml:space="preserve"> </w:t>
      </w: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F17D5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14:paraId="1D5B5D7D" w14:textId="77777777"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color w:val="C00000"/>
          <w:sz w:val="27"/>
          <w:szCs w:val="27"/>
          <w:lang w:eastAsia="cs-CZ"/>
        </w:rPr>
      </w:pPr>
    </w:p>
    <w:p w14:paraId="0407E8FE" w14:textId="32331EBC" w:rsidR="007F6AC4" w:rsidRDefault="007F6AC4" w:rsidP="007F6AC4">
      <w:pPr>
        <w:spacing w:after="0" w:line="240" w:lineRule="exact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14:paraId="6E2EF234" w14:textId="77777777" w:rsidR="00084DCF" w:rsidRPr="001D2715" w:rsidRDefault="00084DCF" w:rsidP="007F6AC4">
      <w:pPr>
        <w:spacing w:after="0" w:line="240" w:lineRule="exact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14:paraId="3E821437" w14:textId="77777777" w:rsidR="005B7ECE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 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1F4E67CF" w14:textId="77777777" w:rsidR="007D37BF" w:rsidRPr="00666200" w:rsidRDefault="007D37BF" w:rsidP="009A104B">
      <w:pPr>
        <w:spacing w:before="100" w:beforeAutospacing="1"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1DF14445" w14:textId="77777777" w:rsidR="005B7ECE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4BD4DD43" w14:textId="77777777" w:rsidR="00B62A43" w:rsidRDefault="00B62A43" w:rsidP="009A104B">
      <w:pPr>
        <w:pStyle w:val="Normlnweb"/>
        <w:spacing w:before="0" w:beforeAutospacing="0" w:after="0" w:afterAutospacing="0" w:line="336" w:lineRule="atLeast"/>
        <w:rPr>
          <w:color w:val="000000"/>
          <w:sz w:val="27"/>
          <w:szCs w:val="27"/>
        </w:rPr>
      </w:pPr>
      <w:r w:rsidRPr="00B62A43">
        <w:rPr>
          <w:color w:val="000000"/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3C34C2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3C34C2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3C34C2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3C34C2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3C34C2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B62A43" w:rsidRDefault="00B62A43" w:rsidP="009A104B">
      <w:pPr>
        <w:pStyle w:val="Normlnweb"/>
        <w:spacing w:before="0" w:beforeAutospacing="0" w:after="0" w:afterAutospacing="0" w:line="336" w:lineRule="atLeast"/>
        <w:rPr>
          <w:color w:val="000000"/>
          <w:sz w:val="27"/>
          <w:szCs w:val="27"/>
        </w:rPr>
      </w:pPr>
      <w:r w:rsidRPr="00B62A43">
        <w:rPr>
          <w:color w:val="000000"/>
          <w:sz w:val="27"/>
          <w:szCs w:val="27"/>
        </w:rPr>
        <w:t xml:space="preserve">Metodický pokyn Ministra školství, mládeže a tělovýchovy </w:t>
      </w:r>
      <w:r w:rsidR="00497E14">
        <w:rPr>
          <w:color w:val="000000"/>
          <w:sz w:val="27"/>
          <w:szCs w:val="27"/>
        </w:rPr>
        <w:t>k prevenci a řešení šikanování </w:t>
      </w:r>
      <w:r w:rsidRPr="00B62A43">
        <w:rPr>
          <w:color w:val="000000"/>
          <w:sz w:val="27"/>
          <w:szCs w:val="27"/>
        </w:rPr>
        <w:t>ve školách a školských zařízeních č.j. 22294/2013-1.</w:t>
      </w:r>
    </w:p>
    <w:p w14:paraId="5E26B89D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Metodický pokyn k jednotnému postupu při uvolňování a omlouvání žáků z vyučování,</w:t>
      </w:r>
      <w:r w:rsidR="00497E1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F17D58" w:rsidRDefault="0005395F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F17D58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14:paraId="13F9408D" w14:textId="28FACB21" w:rsidR="00C2258A" w:rsidRPr="00BA2EEF" w:rsidRDefault="0005395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4" w:history="1">
        <w:r w:rsidR="00EF4058"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Strategie prevence RCh 2013-2018923.46 KB</w:t>
        </w:r>
      </w:hyperlink>
    </w:p>
    <w:p w14:paraId="56E7A511" w14:textId="29D06044" w:rsidR="00C2258A" w:rsidRPr="00BA2EEF" w:rsidRDefault="0005395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6" w:history="1">
        <w:r w:rsidR="00EF4058"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BA2EEF" w:rsidRDefault="0005395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7" w:history="1">
        <w:r w:rsidR="00EF4058"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Metodický pokyn přílohy 1-5185.93 KB</w:t>
        </w:r>
      </w:hyperlink>
    </w:p>
    <w:p w14:paraId="1358FE36" w14:textId="7C96907D" w:rsidR="00C2258A" w:rsidRDefault="0005395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8" w:history="1">
        <w:r w:rsidR="00EF4058"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Metodický pokyn záškoláctví 10194 2002-14168.07 KB</w:t>
        </w:r>
      </w:hyperlink>
    </w:p>
    <w:p w14:paraId="577A7C15" w14:textId="77777777" w:rsidR="00120F51" w:rsidRPr="00120F51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Školní metodik prevence:</w:t>
      </w:r>
      <w:r w:rsidR="005878A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Mgr. Helena Gondeková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/ vysokoškolské vzdělání, nadstavbové - </w:t>
      </w:r>
      <w:r w:rsid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</w:t>
      </w:r>
      <w:r w:rsidR="00120F51" w:rsidRP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pecializační studium pro školní metodiky prevence</w:t>
      </w:r>
    </w:p>
    <w:p w14:paraId="10F72326" w14:textId="77777777" w:rsidR="00E921E5" w:rsidRPr="00572AE0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Konzultační hodiny: </w:t>
      </w:r>
      <w:r w:rsidR="004F3F0D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kabinet</w:t>
      </w: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metodika prevence – první patro, vpravo na konci chodby</w:t>
      </w:r>
      <w:r w:rsidR="00572AE0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: p</w:t>
      </w:r>
      <w:r w:rsidR="004F3F0D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ro žáky: kdykoliv</w:t>
      </w:r>
      <w:r w:rsidR="00572AE0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i </w:t>
      </w:r>
      <w:r w:rsidR="006B5FFB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během vyučování</w:t>
      </w:r>
      <w:r w:rsidR="00572AE0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, </w:t>
      </w:r>
      <w:r w:rsid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</w:t>
      </w: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ro rodiče: b</w:t>
      </w:r>
      <w:r w:rsidR="005878A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ěhem třídních schůzek, po telef.</w:t>
      </w: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domluvě </w:t>
      </w:r>
      <w:r w:rsidR="00C6717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kdykoliv</w:t>
      </w:r>
    </w:p>
    <w:p w14:paraId="740C2365" w14:textId="77777777" w:rsidR="00E921E5" w:rsidRPr="00666200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lastRenderedPageBreak/>
        <w:t xml:space="preserve">Informační nástěnka – první patro </w:t>
      </w:r>
    </w:p>
    <w:p w14:paraId="10B6DB8C" w14:textId="77777777" w:rsidR="00E921E5" w:rsidRPr="00666200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Internetové stránky školy</w:t>
      </w:r>
    </w:p>
    <w:p w14:paraId="52113518" w14:textId="77777777" w:rsidR="00E921E5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Schránka důvěry </w:t>
      </w:r>
      <w:r w:rsidR="00C2258A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přízemí</w:t>
      </w:r>
    </w:p>
    <w:p w14:paraId="792EAC23" w14:textId="77777777" w:rsidR="00391F0F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14:paraId="0E8EB36D" w14:textId="5492E07E" w:rsidR="003B5C33" w:rsidRPr="00666200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 xml:space="preserve">Výchovná poradkyně: Mgr. </w:t>
      </w:r>
      <w:r w:rsidR="00084DCF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Klára Cíglová</w:t>
      </w:r>
      <w:bookmarkStart w:id="0" w:name="_GoBack"/>
      <w:bookmarkEnd w:id="0"/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/ vysokoškolské vzdělání, nadstavbové </w:t>
      </w:r>
      <w:r w:rsid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–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r w:rsid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specializační studium pro 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666200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konzultační hodiny – </w:t>
      </w:r>
      <w:r w:rsidR="00233F3B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přízemí vlevo na konci chodby, </w:t>
      </w:r>
      <w:r w:rsidR="007555F8"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po telef. domluvě</w:t>
      </w:r>
    </w:p>
    <w:p w14:paraId="1CBB5131" w14:textId="77777777" w:rsidR="003B5C33" w:rsidRPr="00666200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informační nástěnka - první patro, volba povolání</w:t>
      </w:r>
    </w:p>
    <w:p w14:paraId="59268FCE" w14:textId="77777777" w:rsidR="00ED63C0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internetové stránky školy</w:t>
      </w:r>
    </w:p>
    <w:p w14:paraId="3767A4DB" w14:textId="77777777" w:rsidR="00391F0F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14:paraId="1E2C494A" w14:textId="77777777" w:rsidR="00572AE0" w:rsidRPr="00666200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14:paraId="24046CA8" w14:textId="377E2235" w:rsidR="00944F0B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V Měcholupech </w:t>
      </w:r>
      <w:r w:rsidR="003C34C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1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.</w:t>
      </w:r>
      <w:r w:rsidR="00A7279F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r w:rsidR="00F17D58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9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.</w:t>
      </w:r>
      <w:r w:rsidR="00A7279F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201</w:t>
      </w:r>
      <w:r w:rsidR="003C34C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7</w:t>
      </w:r>
    </w:p>
    <w:p w14:paraId="58C93B87" w14:textId="77777777" w:rsidR="00572AE0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14:paraId="3AFD835C" w14:textId="77777777" w:rsidR="006763F5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Metodik prevence: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Ř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editel školy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AA527AE" w14:textId="71D920E6" w:rsidR="001D0238" w:rsidRDefault="006763F5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Mgr. Helena Gondeková                                        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Ing.</w:t>
      </w:r>
      <w:r w:rsidR="00541047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Bc. Zdeněk Dosedla, Ph.D.</w:t>
      </w:r>
    </w:p>
    <w:sectPr w:rsidR="001D0238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B15"/>
    <w:multiLevelType w:val="hybridMultilevel"/>
    <w:tmpl w:val="0A469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21"/>
  </w:num>
  <w:num w:numId="6">
    <w:abstractNumId w:val="29"/>
  </w:num>
  <w:num w:numId="7">
    <w:abstractNumId w:val="22"/>
  </w:num>
  <w:num w:numId="8">
    <w:abstractNumId w:val="16"/>
  </w:num>
  <w:num w:numId="9">
    <w:abstractNumId w:val="11"/>
  </w:num>
  <w:num w:numId="10">
    <w:abstractNumId w:val="30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3"/>
  </w:num>
  <w:num w:numId="20">
    <w:abstractNumId w:val="27"/>
  </w:num>
  <w:num w:numId="21">
    <w:abstractNumId w:val="12"/>
  </w:num>
  <w:num w:numId="22">
    <w:abstractNumId w:val="26"/>
  </w:num>
  <w:num w:numId="23">
    <w:abstractNumId w:val="24"/>
  </w:num>
  <w:num w:numId="24">
    <w:abstractNumId w:val="7"/>
  </w:num>
  <w:num w:numId="25">
    <w:abstractNumId w:val="1"/>
  </w:num>
  <w:num w:numId="26">
    <w:abstractNumId w:val="25"/>
  </w:num>
  <w:num w:numId="27">
    <w:abstractNumId w:val="4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E"/>
    <w:rsid w:val="00002B3B"/>
    <w:rsid w:val="00004E11"/>
    <w:rsid w:val="00004F46"/>
    <w:rsid w:val="00006B92"/>
    <w:rsid w:val="00014AA9"/>
    <w:rsid w:val="0005395F"/>
    <w:rsid w:val="0007443D"/>
    <w:rsid w:val="000767C8"/>
    <w:rsid w:val="0008308B"/>
    <w:rsid w:val="00084DCF"/>
    <w:rsid w:val="00085525"/>
    <w:rsid w:val="000D702B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A6E1E"/>
    <w:rsid w:val="002B7A46"/>
    <w:rsid w:val="002C393F"/>
    <w:rsid w:val="002D50CB"/>
    <w:rsid w:val="002F1967"/>
    <w:rsid w:val="00306689"/>
    <w:rsid w:val="00327F29"/>
    <w:rsid w:val="003455AF"/>
    <w:rsid w:val="00366CF6"/>
    <w:rsid w:val="003778E3"/>
    <w:rsid w:val="003901FB"/>
    <w:rsid w:val="00391F0F"/>
    <w:rsid w:val="00394EB6"/>
    <w:rsid w:val="003978A0"/>
    <w:rsid w:val="003B0160"/>
    <w:rsid w:val="003B5C33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E48C0"/>
    <w:rsid w:val="004E6421"/>
    <w:rsid w:val="004F3F0D"/>
    <w:rsid w:val="004F7277"/>
    <w:rsid w:val="00521AED"/>
    <w:rsid w:val="00524A18"/>
    <w:rsid w:val="00525195"/>
    <w:rsid w:val="00541047"/>
    <w:rsid w:val="005435D3"/>
    <w:rsid w:val="005560CC"/>
    <w:rsid w:val="00562749"/>
    <w:rsid w:val="00572AE0"/>
    <w:rsid w:val="005878A0"/>
    <w:rsid w:val="00590F99"/>
    <w:rsid w:val="00596C7F"/>
    <w:rsid w:val="005B7ECE"/>
    <w:rsid w:val="005C14C5"/>
    <w:rsid w:val="006008AA"/>
    <w:rsid w:val="00633B2D"/>
    <w:rsid w:val="00655241"/>
    <w:rsid w:val="00666200"/>
    <w:rsid w:val="006763F5"/>
    <w:rsid w:val="006911C6"/>
    <w:rsid w:val="006A0CD5"/>
    <w:rsid w:val="006B2337"/>
    <w:rsid w:val="006B5FFB"/>
    <w:rsid w:val="006E33D9"/>
    <w:rsid w:val="006F5704"/>
    <w:rsid w:val="006F6294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7BF"/>
    <w:rsid w:val="007F120B"/>
    <w:rsid w:val="007F6AC4"/>
    <w:rsid w:val="00822E7A"/>
    <w:rsid w:val="00831F1A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31432"/>
    <w:rsid w:val="00B55CBF"/>
    <w:rsid w:val="00B62A43"/>
    <w:rsid w:val="00B653D6"/>
    <w:rsid w:val="00B84EF9"/>
    <w:rsid w:val="00BA0794"/>
    <w:rsid w:val="00BB32D5"/>
    <w:rsid w:val="00BB553C"/>
    <w:rsid w:val="00BC24C9"/>
    <w:rsid w:val="00BD655A"/>
    <w:rsid w:val="00BE1416"/>
    <w:rsid w:val="00BF7D3C"/>
    <w:rsid w:val="00C03CBF"/>
    <w:rsid w:val="00C2258A"/>
    <w:rsid w:val="00C4273C"/>
    <w:rsid w:val="00C60A94"/>
    <w:rsid w:val="00C61B35"/>
    <w:rsid w:val="00C67171"/>
    <w:rsid w:val="00C6761D"/>
    <w:rsid w:val="00C71BD1"/>
    <w:rsid w:val="00C84B88"/>
    <w:rsid w:val="00C90F1F"/>
    <w:rsid w:val="00CA5619"/>
    <w:rsid w:val="00CC5773"/>
    <w:rsid w:val="00CE0F03"/>
    <w:rsid w:val="00D01C2A"/>
    <w:rsid w:val="00D1400B"/>
    <w:rsid w:val="00D57B98"/>
    <w:rsid w:val="00D622BE"/>
    <w:rsid w:val="00D66CF0"/>
    <w:rsid w:val="00D73F09"/>
    <w:rsid w:val="00D8137A"/>
    <w:rsid w:val="00D9050C"/>
    <w:rsid w:val="00D95A56"/>
    <w:rsid w:val="00DA4F43"/>
    <w:rsid w:val="00DC0DB2"/>
    <w:rsid w:val="00DD4923"/>
    <w:rsid w:val="00E02A05"/>
    <w:rsid w:val="00E06EEE"/>
    <w:rsid w:val="00E0769A"/>
    <w:rsid w:val="00E11B1F"/>
    <w:rsid w:val="00E2661C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81772"/>
    <w:rsid w:val="00FB2D95"/>
    <w:rsid w:val="00FB5887"/>
    <w:rsid w:val="00FB7B1B"/>
    <w:rsid w:val="00FC582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034C-80D7-48DC-9E0D-9B98934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5613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38654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Helena Gondekova</cp:lastModifiedBy>
  <cp:revision>7</cp:revision>
  <cp:lastPrinted>2016-08-31T09:04:00Z</cp:lastPrinted>
  <dcterms:created xsi:type="dcterms:W3CDTF">2017-08-16T12:43:00Z</dcterms:created>
  <dcterms:modified xsi:type="dcterms:W3CDTF">2017-08-27T08:22:00Z</dcterms:modified>
</cp:coreProperties>
</file>